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"CyberWork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mid-April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Hagler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Hagler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Auditorium.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Hagler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Auditorium.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15th.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interdisciplinary.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Soldiers."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submarines,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Harriet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Harriet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Frankenstein,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shrieks.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earbuds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anatomically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Pellegrino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00:07:24]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[Eisling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00:07:35],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"CyberWork"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"Tomorrowland"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copyrighted.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"Tomorrowland."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"CyberWork"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Luddites,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techo-utopians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apocalypse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Luddite,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utopian?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dystopian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Kasparov,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Putin.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handbasket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handbasket.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handbasket."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handbasket,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crazy-land,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Luddites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precedent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vitriolic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pamphlets,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00:16:20].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Luddite.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"Listen,"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non-corrupt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nevertheless-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Luddite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workbench,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hypocrite.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factories."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Frankenstein,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ammunition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listings.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digital/computer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"Error,"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no-go,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intelligences.'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Kasparov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00:22:19]-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unsupervised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unsupervised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Atari.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Nintendo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Kasparov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labor-saving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hassle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decision-making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Kahneman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open-ended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connection.'"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idiots.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00:29:24]-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McAfee,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precedent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McCormick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Luddites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wheelbarrows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steam-driven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teaspoon,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disruptions?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Jeffersonian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European-style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European-style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American-style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Okies,"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FYI,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Oklahoma,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00:34:46]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1930s,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Guthrie,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Luddites,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"Bleak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Copperfield",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slavery.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"Woo-woo,"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enslaved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industrialization.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sunny-side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sunny-side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Hariri.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bargaining.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Luddite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Acemoglu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barista,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baristas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protectionism?"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hip-hop,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Kai-Fu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subsidize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Childcare.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anti-AI?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all-embracing,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top-down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mid-February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unfair?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economist/historian/literature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Deirdre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McCloskey,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profit-making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00:54:04]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00:54:06]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$64,000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AI-specific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corporations?"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lobbying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Zuckerburg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Bezos.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00:56:54],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00:57:12]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transformative,"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00:59:00],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Terminator.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Terminator."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Terminator"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Myers's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electrocuted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"Westworld"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Eliezer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Yudkowsky,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alignment'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space-exploring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01:02:56]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56-minute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Coopersmith.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Bush School Uncorked_Elisabeth Cobbs (Completed  04/18/19)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23,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"https://www.rev.com/transcript-editor/Edit?token=UZ-76qPyQB7Qx8iQvkCr6GDsODI04TIeO9udGwOnytbfCzVuoRX3sjOu-jNpiKy0eqvEWXOiCZkgPw3y7Hl_5FnrQRc&amp;loadFrom=DocumentHeaderDeepLink"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